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2023-2024-1学期优秀教学设计评选活动方案</w:t>
      </w:r>
    </w:p>
    <w:p>
      <w:pPr>
        <w:widowControl w:val="0"/>
        <w:numPr>
          <w:ilvl w:val="0"/>
          <w:numId w:val="0"/>
        </w:num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val="0"/>
          <w:bCs w:val="0"/>
          <w:sz w:val="32"/>
          <w:szCs w:val="32"/>
          <w:lang w:val="en-US" w:eastAsia="zh-CN"/>
        </w:rPr>
        <w:t xml:space="preserve"> ——会计与金融学院</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教学设计是教师组织教学的实施性文件。为促进教学反思总结一线教学经验，深化课堂教学改革,全面提高教育教学质量，学院将定期举行优秀教学设计评比活动。备好课是上好课的重要前提，优秀的教学设计是高效上课的重要抓手和载体。继续深化常规管理提高教师教学水平，促进教师专业发展，以评促教，以评促研，以评促改。通过评比，促进广大教师自觉更新教育理念，积极构建“先学后教，当堂训练”的课堂努力优化教学过程，切实提高教学质量。</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p>
    <w:p>
      <w:pPr>
        <w:widowControl w:val="0"/>
        <w:numPr>
          <w:ilvl w:val="0"/>
          <w:numId w:val="0"/>
        </w:numPr>
        <w:ind w:firstLine="420" w:firstLineChars="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一、指导思想</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坚持求真务实思想和效能化原则，以课程方案为指导，以课程标准为准绳，以提高教学质量为核心目标，以提升课堂教学育人效能为出发点和落脚点，以优秀教学设计评选为抓手，拉动学院常规教学研究环节的深化、细化、精致化。通过有效推广学习优质课程教学资源，鼓励教师根据课程知识结构特点将思政教学内容系统性地融入各章节，思政元素有机融入课程教学比例逐步提高的同时促进教师专业发展和教育质量的提升。坚持源于课堂实践优中选优，持续完善的原则，确保征集教案精益求精、实用好用。</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p>
    <w:p>
      <w:pPr>
        <w:widowControl w:val="0"/>
        <w:numPr>
          <w:ilvl w:val="0"/>
          <w:numId w:val="0"/>
        </w:numPr>
        <w:ind w:firstLine="420" w:firstLineChars="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二、评选范围</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1、参评人员：参赛教师为学院在岗专任教师。</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2、参评科目：本学期所有在授科目。每位教师参评课程不超过两门。</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3、评比内容：参评教师对参赛课程进行教学设计（注意课程思政内容的融入），并提交以下材料：</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（1）一篇优质教案（教案为一学时的教学设计）；</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（2）一份与教案同步的教用PPT；</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（3）一份该课程的完整版教学大纲。</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课程教学大纲及教案设计可以参照附件模板。</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p>
    <w:p>
      <w:pPr>
        <w:widowControl w:val="0"/>
        <w:numPr>
          <w:ilvl w:val="0"/>
          <w:numId w:val="0"/>
        </w:numPr>
        <w:ind w:firstLine="420" w:firstLineChars="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三、评选时间</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2023年10月20日(星期五)五点前以系（中心）为单位提交参评教案等材料到教务办公室万老师处（参评课程的教学设计资料以电子版形式提交，要求统一存放在一个以“课程名称+教师姓名”命名的文件夹并打包压缩后提交）。</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学院将于10月27日前组织完成评选工作（具体时间待定）。</w:t>
      </w:r>
    </w:p>
    <w:p>
      <w:pPr>
        <w:widowControl w:val="0"/>
        <w:numPr>
          <w:ilvl w:val="0"/>
          <w:numId w:val="0"/>
        </w:numPr>
        <w:ind w:firstLine="420" w:firstLineChars="0"/>
        <w:jc w:val="both"/>
        <w:rPr>
          <w:rFonts w:hint="default" w:asciiTheme="majorEastAsia" w:hAnsiTheme="majorEastAsia" w:eastAsiaTheme="majorEastAsia" w:cstheme="majorEastAsia"/>
          <w:sz w:val="28"/>
          <w:szCs w:val="28"/>
          <w:lang w:val="en-US" w:eastAsia="zh-CN"/>
        </w:rPr>
      </w:pPr>
    </w:p>
    <w:p>
      <w:pPr>
        <w:widowControl w:val="0"/>
        <w:numPr>
          <w:ilvl w:val="0"/>
          <w:numId w:val="0"/>
        </w:numPr>
        <w:ind w:firstLine="420" w:firstLineChars="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四、评选标准</w:t>
      </w:r>
    </w:p>
    <w:p>
      <w:pPr>
        <w:widowControl w:val="0"/>
        <w:numPr>
          <w:ilvl w:val="0"/>
          <w:numId w:val="0"/>
        </w:numPr>
        <w:ind w:firstLine="420" w:firstLineChars="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1、教案：（权重占比70%）</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（1）教案规范、项目填写完整，符合教学大纲和课程基本要求。 (5分)</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（2）教学环节完全，能体现教学全过程，重点、难点把握准确，突出学生的主体地位。 (15 分)</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（3）教学目标明确，重点、难点突出，教材分析透彻，语言准确，切合教材和学生的实际。（10分）</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（4）以学段课标、教材特点和学生实际确立教学目标，做到明确具体，体现知识与技能、过程与方法、情感态度与价值观。 (10分)</w:t>
      </w:r>
    </w:p>
    <w:p>
      <w:pPr>
        <w:widowControl w:val="0"/>
        <w:numPr>
          <w:ilvl w:val="0"/>
          <w:numId w:val="0"/>
        </w:numPr>
        <w:ind w:firstLine="420" w:firstLineChars="0"/>
        <w:jc w:val="both"/>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highlight w:val="none"/>
          <w:lang w:val="en-US" w:eastAsia="zh-CN"/>
        </w:rPr>
        <w:t>教学流程清晰、科学、合理、可操作性强；教学反思真实到位，有价值。达到思得、思失、思改。(5 分)</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（6）重视多种教学手段的设计运用，能结合教学内容与学科特点，合理选择教具、实验、多媒体等适当的教学手段辅助教学。（15分）</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（7）有板书安排，有上课提问的设置，有与学生互动的设计，有辅导、答疑的问题与难点。（10分）</w:t>
      </w:r>
    </w:p>
    <w:p>
      <w:pPr>
        <w:widowControl w:val="0"/>
        <w:numPr>
          <w:ilvl w:val="0"/>
          <w:numId w:val="0"/>
        </w:numPr>
        <w:ind w:firstLine="420" w:firstLineChars="0"/>
        <w:jc w:val="both"/>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2、教学大纲（权重占比20%）</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（1）学期教学计划详实，单元章节备课计划安排科学、课时划分合理。 (5 分)</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（2）教学大纲内根据课程知识结构特点将思政教学内容系统性地融入各章节。</w:t>
      </w:r>
      <w:r>
        <w:rPr>
          <w:rFonts w:hint="eastAsia" w:asciiTheme="majorEastAsia" w:hAnsiTheme="majorEastAsia" w:eastAsiaTheme="majorEastAsia" w:cstheme="majorEastAsia"/>
          <w:sz w:val="28"/>
          <w:szCs w:val="28"/>
          <w:highlight w:val="none"/>
          <w:lang w:val="en-US" w:eastAsia="zh-CN"/>
        </w:rPr>
        <w:t>课程教学设计、教学方法有创新。</w:t>
      </w:r>
      <w:r>
        <w:rPr>
          <w:rFonts w:hint="eastAsia" w:asciiTheme="majorEastAsia" w:hAnsiTheme="majorEastAsia" w:eastAsiaTheme="majorEastAsia" w:cstheme="majorEastAsia"/>
          <w:sz w:val="28"/>
          <w:szCs w:val="28"/>
          <w:lang w:val="en-US" w:eastAsia="zh-CN"/>
        </w:rPr>
        <w:t>（15分）</w:t>
      </w:r>
    </w:p>
    <w:p>
      <w:pPr>
        <w:widowControl w:val="0"/>
        <w:numPr>
          <w:ilvl w:val="0"/>
          <w:numId w:val="0"/>
        </w:numPr>
        <w:ind w:firstLine="420" w:firstLineChars="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3、课程PPT设计（权重占比10%）</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（1）PPT内容：重点、难点、要点阐述清楚、详略得当，知识点安排有系统性。（5分）</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（2）PPT设计巧妙，新颖独特，注重启发性和研究性,师生互动性强。（5分）</w:t>
      </w:r>
    </w:p>
    <w:p>
      <w:pPr>
        <w:widowControl w:val="0"/>
        <w:numPr>
          <w:ilvl w:val="0"/>
          <w:numId w:val="0"/>
        </w:numPr>
        <w:ind w:firstLine="420" w:firstLineChars="0"/>
        <w:jc w:val="both"/>
        <w:rPr>
          <w:rFonts w:hint="default" w:asciiTheme="majorEastAsia" w:hAnsiTheme="majorEastAsia" w:eastAsiaTheme="majorEastAsia" w:cstheme="majorEastAsia"/>
          <w:sz w:val="28"/>
          <w:szCs w:val="28"/>
          <w:lang w:val="en-US" w:eastAsia="zh-CN"/>
        </w:rPr>
      </w:pPr>
    </w:p>
    <w:p>
      <w:pPr>
        <w:widowControl w:val="0"/>
        <w:numPr>
          <w:ilvl w:val="0"/>
          <w:numId w:val="0"/>
        </w:numPr>
        <w:ind w:firstLine="420" w:firstLineChars="0"/>
        <w:jc w:val="both"/>
        <w:rPr>
          <w:rFonts w:hint="eastAsia" w:asciiTheme="majorEastAsia" w:hAnsiTheme="majorEastAsia" w:eastAsiaTheme="majorEastAsia" w:cstheme="majorEastAsia"/>
          <w:b/>
          <w:bCs/>
          <w:sz w:val="28"/>
          <w:szCs w:val="28"/>
          <w:highlight w:val="none"/>
          <w:lang w:val="en-US" w:eastAsia="zh-CN"/>
        </w:rPr>
      </w:pPr>
      <w:r>
        <w:rPr>
          <w:rFonts w:hint="eastAsia" w:asciiTheme="majorEastAsia" w:hAnsiTheme="majorEastAsia" w:eastAsiaTheme="majorEastAsia" w:cstheme="majorEastAsia"/>
          <w:b/>
          <w:bCs/>
          <w:sz w:val="28"/>
          <w:szCs w:val="28"/>
          <w:highlight w:val="none"/>
          <w:lang w:val="en-US" w:eastAsia="zh-CN"/>
        </w:rPr>
        <w:t>五、评选方法</w:t>
      </w:r>
    </w:p>
    <w:p>
      <w:pPr>
        <w:widowControl w:val="0"/>
        <w:numPr>
          <w:ilvl w:val="0"/>
          <w:numId w:val="0"/>
        </w:numPr>
        <w:ind w:firstLine="420" w:firstLineChars="0"/>
        <w:jc w:val="both"/>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1、教师根据本学期授课情况，选择其中一门课程（不多于2门）准备教学设计等资料。每个系（中心）推选不少于2门课程的教学设计参加学院的评选比赛。</w:t>
      </w:r>
    </w:p>
    <w:p>
      <w:pPr>
        <w:widowControl w:val="0"/>
        <w:numPr>
          <w:ilvl w:val="0"/>
          <w:numId w:val="0"/>
        </w:numPr>
        <w:ind w:firstLine="420" w:firstLineChars="0"/>
        <w:jc w:val="both"/>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2、学院将组织评审组，依据评比标准客观、公正、公平做出评价。</w:t>
      </w:r>
    </w:p>
    <w:p>
      <w:pPr>
        <w:widowControl w:val="0"/>
        <w:numPr>
          <w:ilvl w:val="0"/>
          <w:numId w:val="0"/>
        </w:numPr>
        <w:ind w:firstLine="420" w:firstLineChars="0"/>
        <w:jc w:val="both"/>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3、评选出的优秀案例将在全院范围内展示，供全体教师参考学习。</w:t>
      </w:r>
    </w:p>
    <w:p>
      <w:pPr>
        <w:widowControl w:val="0"/>
        <w:numPr>
          <w:ilvl w:val="0"/>
          <w:numId w:val="0"/>
        </w:numPr>
        <w:ind w:firstLine="420" w:firstLineChars="0"/>
        <w:jc w:val="both"/>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4、学院依据评选结果颁发相应证书并将评比结果纳入教师年度KPI考核之中。</w:t>
      </w:r>
    </w:p>
    <w:p>
      <w:pPr>
        <w:widowControl w:val="0"/>
        <w:numPr>
          <w:ilvl w:val="0"/>
          <w:numId w:val="0"/>
        </w:numPr>
        <w:ind w:firstLine="420" w:firstLineChars="0"/>
        <w:jc w:val="both"/>
        <w:rPr>
          <w:rFonts w:hint="eastAsia" w:asciiTheme="majorEastAsia" w:hAnsiTheme="majorEastAsia" w:eastAsiaTheme="majorEastAsia" w:cstheme="majorEastAsia"/>
          <w:sz w:val="28"/>
          <w:szCs w:val="28"/>
          <w:highlight w:val="none"/>
          <w:lang w:val="en-US" w:eastAsia="zh-CN"/>
        </w:rPr>
      </w:pPr>
    </w:p>
    <w:p>
      <w:pPr>
        <w:widowControl w:val="0"/>
        <w:numPr>
          <w:ilvl w:val="0"/>
          <w:numId w:val="0"/>
        </w:numPr>
        <w:ind w:firstLine="420" w:firstLineChars="0"/>
        <w:jc w:val="both"/>
        <w:rPr>
          <w:rFonts w:hint="eastAsia" w:asciiTheme="majorEastAsia" w:hAnsiTheme="majorEastAsia" w:eastAsiaTheme="majorEastAsia" w:cstheme="majorEastAsia"/>
          <w:b/>
          <w:bCs/>
          <w:sz w:val="28"/>
          <w:szCs w:val="28"/>
          <w:highlight w:val="none"/>
          <w:lang w:val="en-US" w:eastAsia="zh-CN"/>
        </w:rPr>
      </w:pPr>
      <w:r>
        <w:rPr>
          <w:rFonts w:hint="eastAsia" w:asciiTheme="majorEastAsia" w:hAnsiTheme="majorEastAsia" w:eastAsiaTheme="majorEastAsia" w:cstheme="majorEastAsia"/>
          <w:b/>
          <w:bCs/>
          <w:sz w:val="28"/>
          <w:szCs w:val="28"/>
          <w:highlight w:val="none"/>
          <w:lang w:val="en-US" w:eastAsia="zh-CN"/>
        </w:rPr>
        <w:t>六、奖励办法</w:t>
      </w:r>
    </w:p>
    <w:p>
      <w:pPr>
        <w:widowControl w:val="0"/>
        <w:numPr>
          <w:ilvl w:val="0"/>
          <w:numId w:val="0"/>
        </w:numPr>
        <w:ind w:firstLine="420" w:firstLineChars="0"/>
        <w:jc w:val="both"/>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设一等奖1名，二等奖2名，三等奖3名，优秀奖若干名。学校组织的教学比赛将优先推选获得优秀教案的教师参加比赛。</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附件1：会计与金融学院教案评选评分标准（评分表）</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附件2：jxdg课程代码（理论课教学大纲模板）</w:t>
      </w: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附件3：jxdg课程代码（实践课教学大纲模板）</w:t>
      </w:r>
    </w:p>
    <w:p>
      <w:pPr>
        <w:widowControl w:val="0"/>
        <w:numPr>
          <w:ilvl w:val="0"/>
          <w:numId w:val="0"/>
        </w:numPr>
        <w:ind w:firstLine="420" w:firstLineChars="0"/>
        <w:jc w:val="both"/>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附件4：课堂教学设计（教案）示范模板</w:t>
      </w:r>
      <w:bookmarkStart w:id="0" w:name="_GoBack"/>
      <w:bookmarkEnd w:id="0"/>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p>
    <w:p>
      <w:pPr>
        <w:widowControl w:val="0"/>
        <w:numPr>
          <w:ilvl w:val="0"/>
          <w:numId w:val="0"/>
        </w:numPr>
        <w:ind w:firstLine="42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p>
    <w:p>
      <w:pPr>
        <w:widowControl w:val="0"/>
        <w:numPr>
          <w:ilvl w:val="0"/>
          <w:numId w:val="0"/>
        </w:numPr>
        <w:ind w:firstLine="420" w:firstLineChars="0"/>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会计与金融学院 教务办公室</w:t>
      </w:r>
    </w:p>
    <w:p>
      <w:pPr>
        <w:widowControl w:val="0"/>
        <w:numPr>
          <w:ilvl w:val="0"/>
          <w:numId w:val="0"/>
        </w:numPr>
        <w:ind w:firstLine="420" w:firstLineChars="0"/>
        <w:jc w:val="both"/>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2023年10月10日</w:t>
      </w:r>
    </w:p>
    <w:p>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N2ZjMDg3MTRlNDRlOTEzZjFiNDEzMGM2MWJmMGYifQ=="/>
  </w:docVars>
  <w:rsids>
    <w:rsidRoot w:val="0AC86470"/>
    <w:rsid w:val="012D0479"/>
    <w:rsid w:val="0247556A"/>
    <w:rsid w:val="039B2B68"/>
    <w:rsid w:val="04CB5FDF"/>
    <w:rsid w:val="075229E7"/>
    <w:rsid w:val="0AC86470"/>
    <w:rsid w:val="0C6236CC"/>
    <w:rsid w:val="0C9B6BDE"/>
    <w:rsid w:val="0CD93263"/>
    <w:rsid w:val="0D344B0D"/>
    <w:rsid w:val="0EB8379E"/>
    <w:rsid w:val="0F184516"/>
    <w:rsid w:val="0F4E618A"/>
    <w:rsid w:val="0FE20680"/>
    <w:rsid w:val="14DE3B0C"/>
    <w:rsid w:val="15155054"/>
    <w:rsid w:val="155B6F0B"/>
    <w:rsid w:val="19C332D1"/>
    <w:rsid w:val="1BB92BDD"/>
    <w:rsid w:val="1C295FB5"/>
    <w:rsid w:val="1D1B2A29"/>
    <w:rsid w:val="20457135"/>
    <w:rsid w:val="214271D1"/>
    <w:rsid w:val="21CF4F08"/>
    <w:rsid w:val="227604AA"/>
    <w:rsid w:val="23447230"/>
    <w:rsid w:val="26B91CE3"/>
    <w:rsid w:val="2895052E"/>
    <w:rsid w:val="2D0D6FBB"/>
    <w:rsid w:val="2F4913BC"/>
    <w:rsid w:val="32EC51EE"/>
    <w:rsid w:val="33435756"/>
    <w:rsid w:val="33633703"/>
    <w:rsid w:val="343E7CCC"/>
    <w:rsid w:val="34D523DE"/>
    <w:rsid w:val="35074561"/>
    <w:rsid w:val="36AA5AEC"/>
    <w:rsid w:val="38DF035C"/>
    <w:rsid w:val="394A2C6F"/>
    <w:rsid w:val="39CE564E"/>
    <w:rsid w:val="436E34B4"/>
    <w:rsid w:val="449A0979"/>
    <w:rsid w:val="46654429"/>
    <w:rsid w:val="477C2B8D"/>
    <w:rsid w:val="49CB1BAA"/>
    <w:rsid w:val="4BD120C2"/>
    <w:rsid w:val="4BE156B5"/>
    <w:rsid w:val="50DC1B38"/>
    <w:rsid w:val="51D05FAF"/>
    <w:rsid w:val="5403433C"/>
    <w:rsid w:val="55EC5382"/>
    <w:rsid w:val="56075D18"/>
    <w:rsid w:val="569D2532"/>
    <w:rsid w:val="56A63CF3"/>
    <w:rsid w:val="571B7CCD"/>
    <w:rsid w:val="58992D02"/>
    <w:rsid w:val="5C5F68AD"/>
    <w:rsid w:val="5D3C099D"/>
    <w:rsid w:val="60567FC7"/>
    <w:rsid w:val="60B52CF3"/>
    <w:rsid w:val="61A10D65"/>
    <w:rsid w:val="63936E3D"/>
    <w:rsid w:val="65DA6FA5"/>
    <w:rsid w:val="661F2C0A"/>
    <w:rsid w:val="676C1E7F"/>
    <w:rsid w:val="67786A75"/>
    <w:rsid w:val="69733998"/>
    <w:rsid w:val="69A973BA"/>
    <w:rsid w:val="6A9E4A45"/>
    <w:rsid w:val="6B0074AE"/>
    <w:rsid w:val="6B680BAF"/>
    <w:rsid w:val="6C44161C"/>
    <w:rsid w:val="70C66AA3"/>
    <w:rsid w:val="70F27898"/>
    <w:rsid w:val="71663DE2"/>
    <w:rsid w:val="72E11AB3"/>
    <w:rsid w:val="747405C4"/>
    <w:rsid w:val="74AC5FB0"/>
    <w:rsid w:val="75645889"/>
    <w:rsid w:val="75752846"/>
    <w:rsid w:val="76375D4D"/>
    <w:rsid w:val="784D658D"/>
    <w:rsid w:val="79052133"/>
    <w:rsid w:val="7A317EE5"/>
    <w:rsid w:val="7BBA0FB3"/>
    <w:rsid w:val="7C324FED"/>
    <w:rsid w:val="7E02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2023-10-08T09:23:00Z</dcterms:created>
  <dc:creator>燕子</dc:creator>
  <cp:lastModifiedBy>燕子</cp:lastModifiedBy>
  <dcterms:modified xsi:type="dcterms:W3CDTF">2023-10-10T09:00:13Z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BA98C40611A74D3B9963285F81CDC8E2_13</vt:lpwstr>
  </property>
</Properties>
</file>