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Times New Roman" w:hAnsi="Times New Roman" w:eastAsia="方正仿宋_GB2312" w:cs="Times New Roman"/>
          <w:bCs/>
          <w:color w:val="000000"/>
          <w:sz w:val="32"/>
          <w:szCs w:val="32"/>
          <w:lang w:val="en-US" w:eastAsia="zh-CN"/>
        </w:rPr>
      </w:pPr>
      <w:bookmarkStart w:id="0" w:name="_GoBack"/>
      <w:r>
        <w:rPr>
          <w:rFonts w:hint="default" w:ascii="Times New Roman" w:hAnsi="Times New Roman" w:eastAsia="方正仿宋_GB2312" w:cs="Times New Roman"/>
          <w:bCs/>
          <w:color w:val="000000"/>
          <w:sz w:val="32"/>
          <w:szCs w:val="32"/>
          <w:lang w:val="en-US" w:eastAsia="zh-CN"/>
        </w:rPr>
        <w:t>附件2</w:t>
      </w:r>
    </w:p>
    <w:bookmarkEnd w:id="0"/>
    <w:p>
      <w:pPr>
        <w:spacing w:after="156" w:afterLines="50" w:line="700" w:lineRule="exact"/>
        <w:jc w:val="center"/>
        <w:rPr>
          <w:rFonts w:ascii="Times New Roman" w:hAnsi="Times New Roman" w:eastAsia="方正小标宋简体" w:cs="Times New Roman"/>
          <w:color w:val="000000"/>
          <w:sz w:val="36"/>
          <w:szCs w:val="32"/>
        </w:rPr>
      </w:pPr>
      <w:r>
        <w:rPr>
          <w:rFonts w:ascii="Times New Roman" w:hAnsi="Times New Roman" w:eastAsia="方正小标宋简体" w:cs="Times New Roman"/>
          <w:color w:val="000000"/>
          <w:sz w:val="36"/>
          <w:szCs w:val="32"/>
        </w:rPr>
        <w:t>课程思政教学大赛评审标准</w:t>
      </w:r>
    </w:p>
    <w:p>
      <w:pPr>
        <w:spacing w:line="560" w:lineRule="exact"/>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一、复赛（占比30%）</w:t>
      </w:r>
    </w:p>
    <w:tbl>
      <w:tblPr>
        <w:tblStyle w:val="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427"/>
        <w:gridCol w:w="5285"/>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2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评价项目</w:t>
            </w:r>
          </w:p>
        </w:tc>
        <w:tc>
          <w:tcPr>
            <w:tcW w:w="6712"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评价要点</w:t>
            </w:r>
          </w:p>
        </w:tc>
        <w:tc>
          <w:tcPr>
            <w:tcW w:w="8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课程思政实施方案</w:t>
            </w:r>
          </w:p>
          <w:p>
            <w:pPr>
              <w:widowControl/>
              <w:jc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（50分）</w:t>
            </w:r>
          </w:p>
        </w:tc>
        <w:tc>
          <w:tcPr>
            <w:tcW w:w="6711"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240" w:firstLineChars="100"/>
              <w:rPr>
                <w:rFonts w:ascii="Times New Roman" w:hAnsi="Times New Roman" w:eastAsia="仿宋_GB2312" w:cs="Times New Roman"/>
                <w:bCs/>
                <w:color w:val="000000"/>
                <w:kern w:val="0"/>
                <w:sz w:val="24"/>
              </w:rPr>
            </w:pPr>
            <w:r>
              <w:rPr>
                <w:rFonts w:ascii="Times New Roman" w:hAnsi="Times New Roman" w:eastAsia="仿宋_GB2312" w:cs="Times New Roman"/>
                <w:bCs/>
                <w:color w:val="000000"/>
                <w:kern w:val="0"/>
                <w:sz w:val="24"/>
              </w:rPr>
              <w:t>课程思政的实施理念先进、设计思路清晰，充分体现课程育人的价值导向。</w:t>
            </w:r>
          </w:p>
        </w:tc>
        <w:tc>
          <w:tcPr>
            <w:tcW w:w="86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bCs/>
                <w:color w:val="000000"/>
                <w:kern w:val="0"/>
                <w:sz w:val="24"/>
              </w:rPr>
            </w:pPr>
            <w:r>
              <w:rPr>
                <w:rFonts w:ascii="Times New Roman" w:hAnsi="Times New Roman" w:eastAsia="仿宋_GB2312" w:cs="Times New Roman"/>
                <w:bCs/>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color w:val="000000"/>
                <w:kern w:val="0"/>
                <w:sz w:val="28"/>
                <w:szCs w:val="28"/>
              </w:rPr>
            </w:pPr>
          </w:p>
        </w:tc>
        <w:tc>
          <w:tcPr>
            <w:tcW w:w="6711"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240" w:firstLineChars="100"/>
              <w:jc w:val="left"/>
              <w:rPr>
                <w:rFonts w:ascii="Times New Roman" w:hAnsi="Times New Roman" w:eastAsia="仿宋_GB2312" w:cs="Times New Roman"/>
                <w:bCs/>
                <w:color w:val="000000"/>
                <w:kern w:val="0"/>
                <w:sz w:val="24"/>
              </w:rPr>
            </w:pPr>
            <w:r>
              <w:rPr>
                <w:rFonts w:ascii="Times New Roman" w:hAnsi="Times New Roman" w:eastAsia="仿宋_GB2312" w:cs="Times New Roman"/>
                <w:bCs/>
                <w:color w:val="000000"/>
                <w:kern w:val="0"/>
                <w:sz w:val="24"/>
              </w:rPr>
              <w:t>课程思政的实施路径合理、方法策略多样，课程思政元素融入教学各环节、全过程。</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4"/>
              </w:rPr>
            </w:pPr>
            <w:r>
              <w:rPr>
                <w:rFonts w:ascii="Times New Roman" w:hAnsi="Times New Roman" w:eastAsia="仿宋_GB2312" w:cs="Times New Roman"/>
                <w:bCs/>
                <w:color w:val="000000"/>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color w:val="000000"/>
                <w:kern w:val="0"/>
                <w:sz w:val="28"/>
                <w:szCs w:val="28"/>
              </w:rPr>
            </w:pPr>
          </w:p>
        </w:tc>
        <w:tc>
          <w:tcPr>
            <w:tcW w:w="6711"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240" w:firstLineChars="100"/>
              <w:rPr>
                <w:rFonts w:ascii="Times New Roman" w:hAnsi="Times New Roman" w:eastAsia="仿宋_GB2312" w:cs="Times New Roman"/>
                <w:bCs/>
                <w:color w:val="000000"/>
                <w:kern w:val="0"/>
                <w:sz w:val="24"/>
              </w:rPr>
            </w:pPr>
            <w:r>
              <w:rPr>
                <w:rFonts w:ascii="Times New Roman" w:hAnsi="Times New Roman" w:eastAsia="仿宋_GB2312" w:cs="Times New Roman"/>
                <w:bCs/>
                <w:color w:val="000000"/>
                <w:kern w:val="0"/>
                <w:sz w:val="24"/>
              </w:rPr>
              <w:t xml:space="preserve">课程思政元素有机融入专业教学，课程育人成效显著。 </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4"/>
              </w:rPr>
            </w:pPr>
            <w:r>
              <w:rPr>
                <w:rFonts w:ascii="Times New Roman" w:hAnsi="Times New Roman" w:eastAsia="仿宋_GB2312" w:cs="Times New Roman"/>
                <w:bCs/>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color w:val="000000"/>
                <w:kern w:val="0"/>
                <w:sz w:val="28"/>
                <w:szCs w:val="28"/>
              </w:rPr>
            </w:pPr>
          </w:p>
        </w:tc>
        <w:tc>
          <w:tcPr>
            <w:tcW w:w="671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color w:val="000000"/>
                <w:kern w:val="0"/>
                <w:sz w:val="24"/>
              </w:rPr>
            </w:pPr>
            <w:r>
              <w:rPr>
                <w:rFonts w:ascii="Times New Roman" w:hAnsi="Times New Roman" w:eastAsia="仿宋_GB2312" w:cs="Times New Roman"/>
                <w:b/>
                <w:bCs/>
                <w:color w:val="000000"/>
                <w:kern w:val="0"/>
                <w:sz w:val="24"/>
              </w:rPr>
              <w:t>小  计</w:t>
            </w:r>
          </w:p>
        </w:tc>
        <w:tc>
          <w:tcPr>
            <w:tcW w:w="86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bCs/>
                <w:color w:val="000000"/>
                <w:kern w:val="0"/>
                <w:sz w:val="24"/>
              </w:rPr>
            </w:pPr>
            <w:r>
              <w:rPr>
                <w:rFonts w:ascii="Times New Roman" w:hAnsi="Times New Roman" w:eastAsia="仿宋_GB2312" w:cs="Times New Roman"/>
                <w:bCs/>
                <w:color w:val="000000"/>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4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课堂教学设计</w:t>
            </w:r>
          </w:p>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b/>
                <w:color w:val="000000"/>
                <w:sz w:val="28"/>
                <w:szCs w:val="28"/>
              </w:rPr>
              <w:t>（50分）</w:t>
            </w: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教学目标</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清晰度</w:t>
            </w:r>
          </w:p>
        </w:tc>
        <w:tc>
          <w:tcPr>
            <w:tcW w:w="5284"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教学目标清晰、具体，符合学生认知水平，能够体现课程育人目标。</w:t>
            </w:r>
          </w:p>
        </w:tc>
        <w:tc>
          <w:tcPr>
            <w:tcW w:w="86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8"/>
                <w:szCs w:val="28"/>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教学内容</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结合度</w:t>
            </w:r>
          </w:p>
        </w:tc>
        <w:tc>
          <w:tcPr>
            <w:tcW w:w="5284"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教学内容具备高阶性、创新性、挑战度，教学重难点突出，善于结合专业知识挖掘提炼课程思政元素。</w:t>
            </w:r>
          </w:p>
        </w:tc>
        <w:tc>
          <w:tcPr>
            <w:tcW w:w="86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8"/>
                <w:szCs w:val="28"/>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教学策略</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融合度</w:t>
            </w:r>
          </w:p>
        </w:tc>
        <w:tc>
          <w:tcPr>
            <w:tcW w:w="5284"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教学方法多样，注重现代信息技术应用；教学过程安排合理有序，能自然、恰当融入课程思政元素。</w:t>
            </w:r>
          </w:p>
        </w:tc>
        <w:tc>
          <w:tcPr>
            <w:tcW w:w="86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8"/>
                <w:szCs w:val="28"/>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教学效果</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达成度</w:t>
            </w:r>
          </w:p>
        </w:tc>
        <w:tc>
          <w:tcPr>
            <w:tcW w:w="5284"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教学评价科学合理，注重过程性评价；教学内容、方法及实施过程能充分实现教学要求及课程育人目标。</w:t>
            </w:r>
          </w:p>
        </w:tc>
        <w:tc>
          <w:tcPr>
            <w:tcW w:w="86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8"/>
                <w:szCs w:val="28"/>
              </w:rPr>
            </w:pPr>
          </w:p>
        </w:tc>
        <w:tc>
          <w:tcPr>
            <w:tcW w:w="671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小  计</w:t>
            </w:r>
          </w:p>
        </w:tc>
        <w:tc>
          <w:tcPr>
            <w:tcW w:w="86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3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8"/>
              </w:rPr>
              <w:t>总  分</w:t>
            </w:r>
          </w:p>
        </w:tc>
        <w:tc>
          <w:tcPr>
            <w:tcW w:w="8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 100 </w:t>
            </w:r>
          </w:p>
        </w:tc>
      </w:tr>
    </w:tbl>
    <w:p>
      <w:pPr>
        <w:widowControl/>
        <w:jc w:val="left"/>
        <w:rPr>
          <w:rFonts w:ascii="Times New Roman" w:hAnsi="Times New Roman" w:eastAsia="黑体" w:cs="Times New Roman"/>
          <w:color w:val="000000"/>
          <w:sz w:val="36"/>
          <w:szCs w:val="36"/>
        </w:rPr>
      </w:pPr>
      <w:r>
        <w:rPr>
          <w:rFonts w:ascii="Times New Roman" w:hAnsi="Times New Roman" w:eastAsia="黑体" w:cs="Times New Roman"/>
          <w:color w:val="000000"/>
          <w:sz w:val="36"/>
          <w:szCs w:val="36"/>
        </w:rPr>
        <w:br w:type="page"/>
      </w:r>
    </w:p>
    <w:p>
      <w:pPr>
        <w:spacing w:line="560" w:lineRule="exact"/>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二、决赛（占比70%）</w:t>
      </w:r>
    </w:p>
    <w:tbl>
      <w:tblPr>
        <w:tblStyle w:val="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266"/>
        <w:gridCol w:w="526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839" w:type="dxa"/>
            <w:gridSpan w:val="2"/>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评价项目</w:t>
            </w:r>
          </w:p>
        </w:tc>
        <w:tc>
          <w:tcPr>
            <w:tcW w:w="5263"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评价要点</w:t>
            </w:r>
          </w:p>
        </w:tc>
        <w:tc>
          <w:tcPr>
            <w:tcW w:w="8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283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说   课</w:t>
            </w:r>
          </w:p>
          <w:p>
            <w:pPr>
              <w:widowControl/>
              <w:ind w:firstLine="843" w:firstLineChars="300"/>
              <w:jc w:val="lef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8"/>
                <w:szCs w:val="28"/>
              </w:rPr>
              <w:t>（30分）</w:t>
            </w:r>
          </w:p>
        </w:tc>
        <w:tc>
          <w:tcPr>
            <w:tcW w:w="5262"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阐明参赛课程的教学设计思路与实施路径，着重说明在课程教学组织过程中如何实现课程思政元素与专业知识技能教学有机融合，达成课程育人目标。条理清晰，要点突出。</w:t>
            </w:r>
          </w:p>
        </w:tc>
        <w:tc>
          <w:tcPr>
            <w:tcW w:w="8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rPr>
            </w:pPr>
          </w:p>
        </w:tc>
        <w:tc>
          <w:tcPr>
            <w:tcW w:w="5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小  计</w:t>
            </w:r>
          </w:p>
        </w:tc>
        <w:tc>
          <w:tcPr>
            <w:tcW w:w="8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课堂</w:t>
            </w:r>
          </w:p>
          <w:p>
            <w:pPr>
              <w:widowControl/>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教学</w:t>
            </w:r>
          </w:p>
          <w:p>
            <w:pPr>
              <w:widowControl/>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（60分）</w:t>
            </w:r>
          </w:p>
        </w:tc>
        <w:tc>
          <w:tcPr>
            <w:tcW w:w="126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教学内容</w:t>
            </w:r>
          </w:p>
        </w:tc>
        <w:tc>
          <w:tcPr>
            <w:tcW w:w="5262"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教学内容充实饱满，具备高阶性、创新性、挑战度，反映学科前沿。</w:t>
            </w:r>
          </w:p>
        </w:tc>
        <w:tc>
          <w:tcPr>
            <w:tcW w:w="85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color w:val="000000"/>
                <w:kern w:val="0"/>
                <w:sz w:val="28"/>
                <w:szCs w:val="28"/>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rPr>
            </w:pPr>
          </w:p>
        </w:tc>
        <w:tc>
          <w:tcPr>
            <w:tcW w:w="5262"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课程思政内容与专业教学内容有机融合、联系紧密。</w:t>
            </w: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color w:val="000000"/>
                <w:kern w:val="0"/>
                <w:sz w:val="28"/>
                <w:szCs w:val="28"/>
              </w:rPr>
            </w:pPr>
          </w:p>
        </w:tc>
        <w:tc>
          <w:tcPr>
            <w:tcW w:w="126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教学组织</w:t>
            </w:r>
          </w:p>
        </w:tc>
        <w:tc>
          <w:tcPr>
            <w:tcW w:w="5262"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教学过程安排合理，教学方法运用灵活、恰当，合理有效运用现代信息技术，将课程思政元素自然、巧妙地融入教学内容。</w:t>
            </w:r>
          </w:p>
        </w:tc>
        <w:tc>
          <w:tcPr>
            <w:tcW w:w="85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color w:val="000000"/>
                <w:kern w:val="0"/>
                <w:sz w:val="28"/>
                <w:szCs w:val="28"/>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rPr>
            </w:pPr>
          </w:p>
        </w:tc>
        <w:tc>
          <w:tcPr>
            <w:tcW w:w="5262"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突出教师的主导性和学生的主体性，善于启发学生思考，调动学生积极性。</w:t>
            </w: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color w:val="000000"/>
                <w:kern w:val="0"/>
                <w:sz w:val="28"/>
                <w:szCs w:val="28"/>
              </w:rPr>
            </w:pPr>
          </w:p>
        </w:tc>
        <w:tc>
          <w:tcPr>
            <w:tcW w:w="12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教学特色</w:t>
            </w:r>
          </w:p>
        </w:tc>
        <w:tc>
          <w:tcPr>
            <w:tcW w:w="5262"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课程思政元素体现专业特色，展现形式新颖，示范性强。</w:t>
            </w:r>
          </w:p>
        </w:tc>
        <w:tc>
          <w:tcPr>
            <w:tcW w:w="8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color w:val="000000"/>
                <w:kern w:val="0"/>
                <w:sz w:val="28"/>
                <w:szCs w:val="28"/>
              </w:rPr>
            </w:pPr>
          </w:p>
        </w:tc>
        <w:tc>
          <w:tcPr>
            <w:tcW w:w="12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教学效果</w:t>
            </w:r>
          </w:p>
        </w:tc>
        <w:tc>
          <w:tcPr>
            <w:tcW w:w="5263"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语言表达清晰流畅，精神面貌积极向上，感染力强，教学效果好。</w:t>
            </w:r>
          </w:p>
        </w:tc>
        <w:tc>
          <w:tcPr>
            <w:tcW w:w="8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color w:val="000000"/>
                <w:kern w:val="0"/>
                <w:sz w:val="28"/>
                <w:szCs w:val="28"/>
              </w:rPr>
            </w:pPr>
          </w:p>
        </w:tc>
        <w:tc>
          <w:tcPr>
            <w:tcW w:w="652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 xml:space="preserve">           小  计</w:t>
            </w:r>
          </w:p>
        </w:tc>
        <w:tc>
          <w:tcPr>
            <w:tcW w:w="8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839" w:type="dxa"/>
            <w:gridSpan w:val="2"/>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现场答辩</w:t>
            </w:r>
          </w:p>
          <w:p>
            <w:pPr>
              <w:widowControl/>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（10分）</w:t>
            </w:r>
          </w:p>
        </w:tc>
        <w:tc>
          <w:tcPr>
            <w:tcW w:w="5263"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根据专家提问，完整、准确地回答，内容关联性强；逻辑清晰，条理分明；应变力强，语言流畅。</w:t>
            </w:r>
          </w:p>
        </w:tc>
        <w:tc>
          <w:tcPr>
            <w:tcW w:w="8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9" w:type="dxa"/>
            <w:gridSpan w:val="2"/>
            <w:vMerge w:val="continue"/>
            <w:tcBorders>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b/>
                <w:color w:val="000000"/>
                <w:kern w:val="0"/>
                <w:sz w:val="28"/>
                <w:szCs w:val="28"/>
              </w:rPr>
            </w:pPr>
          </w:p>
        </w:tc>
        <w:tc>
          <w:tcPr>
            <w:tcW w:w="5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小  计</w:t>
            </w:r>
          </w:p>
        </w:tc>
        <w:tc>
          <w:tcPr>
            <w:tcW w:w="8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8"/>
                <w:szCs w:val="28"/>
              </w:rPr>
              <w:t>总  分</w:t>
            </w:r>
          </w:p>
        </w:tc>
        <w:tc>
          <w:tcPr>
            <w:tcW w:w="8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100 </w:t>
            </w:r>
          </w:p>
        </w:tc>
      </w:tr>
    </w:tbl>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B04C3D-4C22-4EA7-9A5A-AD6EC24E2D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DF96D0F-4BB2-4176-81B4-D3A6BEAFA104}"/>
  </w:font>
  <w:font w:name="方正仿宋_GB2312">
    <w:panose1 w:val="02000000000000000000"/>
    <w:charset w:val="86"/>
    <w:family w:val="auto"/>
    <w:pitch w:val="default"/>
    <w:sig w:usb0="A00002BF" w:usb1="184F6CFA" w:usb2="00000012" w:usb3="00000000" w:csb0="00040001" w:csb1="00000000"/>
    <w:embedRegular r:id="rId3" w:fontKey="{E22FB845-C134-4E42-9E2B-1BC65249A8B3}"/>
  </w:font>
  <w:font w:name="方正小标宋简体">
    <w:panose1 w:val="03000509000000000000"/>
    <w:charset w:val="86"/>
    <w:family w:val="script"/>
    <w:pitch w:val="default"/>
    <w:sig w:usb0="00000001" w:usb1="080E0000" w:usb2="00000000" w:usb3="00000000" w:csb0="00040000" w:csb1="00000000"/>
    <w:embedRegular r:id="rId4" w:fontKey="{0905BA78-3A8D-4B15-BC41-6B96084CE8C5}"/>
  </w:font>
  <w:font w:name="仿宋_GB2312">
    <w:panose1 w:val="02010609030101010101"/>
    <w:charset w:val="86"/>
    <w:family w:val="modern"/>
    <w:pitch w:val="default"/>
    <w:sig w:usb0="00000001" w:usb1="080E0000" w:usb2="00000000" w:usb3="00000000" w:csb0="00040000" w:csb1="00000000"/>
    <w:embedRegular r:id="rId5" w:fontKey="{E41FE947-B94F-4972-8073-61EEB06F609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MmU2Y2U0NmQ3YzM1NDExNjc4ZTQxNTY5NGNlZDAifQ=="/>
  </w:docVars>
  <w:rsids>
    <w:rsidRoot w:val="1E5440D3"/>
    <w:rsid w:val="1E5440D3"/>
    <w:rsid w:val="2A3B3BC9"/>
    <w:rsid w:val="612A0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2021-07-16T13:30:00Z</dcterms:created>
  <dc:creator>邓嘉燕</dc:creator>
  <cp:lastModifiedBy>杨小军</cp:lastModifiedBy>
  <dcterms:modified xsi:type="dcterms:W3CDTF">2023-03-16T03:08:57Z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24876DFE0B9B45468C2E77057552CB62</vt:lpwstr>
  </property>
</Properties>
</file>